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055" w:rsidRDefault="00A644E8" w:rsidP="00A7759B">
      <w:pPr>
        <w:pStyle w:val="ConsPlusNormal"/>
        <w:ind w:left="6379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7</w:t>
      </w:r>
    </w:p>
    <w:p w:rsidR="000A6055" w:rsidRDefault="00A644E8" w:rsidP="00A7759B">
      <w:pPr>
        <w:pStyle w:val="ConsPlusNormal"/>
        <w:ind w:left="637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 решению</w:t>
      </w:r>
    </w:p>
    <w:p w:rsidR="000A6055" w:rsidRDefault="00A644E8" w:rsidP="00A7759B">
      <w:pPr>
        <w:pStyle w:val="ConsPlusNormal"/>
        <w:ind w:left="637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Пермской городской Думы</w:t>
      </w:r>
    </w:p>
    <w:p w:rsidR="00FD281B" w:rsidRDefault="00FD281B" w:rsidP="00A7759B">
      <w:pPr>
        <w:pStyle w:val="ConsPlusNormal"/>
        <w:ind w:left="637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16.12.2025 № </w:t>
      </w:r>
      <w:r w:rsidR="000C712A">
        <w:rPr>
          <w:rFonts w:ascii="Times New Roman" w:hAnsi="Times New Roman" w:cs="Times New Roman"/>
          <w:color w:val="000000" w:themeColor="text1"/>
          <w:sz w:val="28"/>
          <w:szCs w:val="28"/>
        </w:rPr>
        <w:t>234</w:t>
      </w:r>
    </w:p>
    <w:p w:rsidR="000A6055" w:rsidRDefault="000A6055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0A6055" w:rsidRDefault="00A644E8">
      <w:pPr>
        <w:pStyle w:val="ConsPlusTitle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Случаи</w:t>
      </w:r>
    </w:p>
    <w:p w:rsidR="000A6055" w:rsidRDefault="00A644E8">
      <w:pPr>
        <w:pStyle w:val="ConsPlusTitle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предоставления из бюджета города Перми субсидий</w:t>
      </w:r>
    </w:p>
    <w:p w:rsidR="00DF3A79" w:rsidRDefault="00A644E8">
      <w:pPr>
        <w:pStyle w:val="ConsPlusTitle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юридическим лицам (за исключением субсидий государственным </w:t>
      </w:r>
      <w:proofErr w:type="gramEnd"/>
    </w:p>
    <w:p w:rsidR="000A6055" w:rsidRDefault="00A644E8">
      <w:pPr>
        <w:pStyle w:val="ConsPlusTitle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(муниц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пальным) учреждениям), индивидуальным предпринимателям, </w:t>
      </w:r>
    </w:p>
    <w:p w:rsidR="000A6055" w:rsidRDefault="00A644E8">
      <w:pPr>
        <w:pStyle w:val="ConsPlusTitle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 также физическим лицам – производителям товар</w:t>
      </w:r>
      <w:bookmarkStart w:id="0" w:name="_GoBack"/>
      <w:bookmarkEnd w:id="0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ов, работ, услуг </w:t>
      </w:r>
    </w:p>
    <w:p w:rsidR="00DF3A79" w:rsidRDefault="00A644E8">
      <w:pPr>
        <w:pStyle w:val="ConsPlusTitle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некоммерческим организациям, грантов в форме субсидий </w:t>
      </w:r>
    </w:p>
    <w:p w:rsidR="000A6055" w:rsidRDefault="00A644E8">
      <w:pPr>
        <w:pStyle w:val="ConsPlusTitle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некоммерч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ским организациям</w:t>
      </w:r>
    </w:p>
    <w:p w:rsidR="000A6055" w:rsidRDefault="000A6055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0A6055" w:rsidRDefault="000A60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9214"/>
      </w:tblGrid>
      <w:tr w:rsidR="000A6055" w:rsidTr="00ED13E6">
        <w:trPr>
          <w:tblHeader/>
        </w:trPr>
        <w:tc>
          <w:tcPr>
            <w:tcW w:w="704" w:type="dxa"/>
          </w:tcPr>
          <w:p w:rsidR="000A6055" w:rsidRDefault="00A644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9214" w:type="dxa"/>
            <w:vAlign w:val="center"/>
          </w:tcPr>
          <w:p w:rsidR="000A6055" w:rsidRDefault="00A644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Случаи предоставления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Субсидии юридическим лицам (за исключением субсидий государстве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ным (муниципальным) учреждениям), индивидуальным предпринимат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лям, физическим лицам - производителям товаров, работ, услуг:</w:t>
            </w:r>
          </w:p>
        </w:tc>
      </w:tr>
      <w:tr w:rsidR="000A6055" w:rsidTr="00ED13E6">
        <w:trPr>
          <w:trHeight w:val="253"/>
        </w:trPr>
        <w:tc>
          <w:tcPr>
            <w:tcW w:w="704" w:type="dxa"/>
            <w:vMerge w:val="restart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</w:t>
            </w:r>
          </w:p>
        </w:tc>
        <w:tc>
          <w:tcPr>
            <w:tcW w:w="9214" w:type="dxa"/>
            <w:vMerge w:val="restart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частным образовательным организациям, индивидуальным предприним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телям, осуществляющим образовательную деятельность по образовател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ным программам дошкольного образования, присмотр и уход за детьми в возрасте до 8 лет на территории города Перми и имеющим лицензию на осуществление образовательной деятельности, по возмещению части з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трат</w:t>
            </w:r>
          </w:p>
        </w:tc>
      </w:tr>
      <w:tr w:rsidR="000A6055" w:rsidTr="00ED13E6">
        <w:trPr>
          <w:trHeight w:val="253"/>
        </w:trPr>
        <w:tc>
          <w:tcPr>
            <w:tcW w:w="704" w:type="dxa"/>
            <w:vMerge w:val="restart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1.2</w:t>
            </w:r>
          </w:p>
        </w:tc>
        <w:tc>
          <w:tcPr>
            <w:tcW w:w="9214" w:type="dxa"/>
            <w:vMerge w:val="restart"/>
          </w:tcPr>
          <w:p w:rsidR="000A6055" w:rsidRDefault="00A644E8" w:rsidP="00364F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организациям отдыха детей и их оздоровления независимо от организац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онно-правовой формы и формы собственности (за исключением госуда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ственных (муниципальных) учреждений), индивидуальным предприним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телям в целях возмещения затрат на отдых детей в связи с оказанием услуг по организации отдыха детей и молодежи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1.3</w:t>
            </w:r>
          </w:p>
        </w:tc>
        <w:tc>
          <w:tcPr>
            <w:tcW w:w="9214" w:type="dxa"/>
          </w:tcPr>
          <w:p w:rsidR="000A6055" w:rsidRDefault="00A644E8" w:rsidP="00364F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организациям отдыха детей и их оздоровления (за исключением госуда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ственных (муниципальных) учреждений), индивидуальным предприним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телям, расположенным на территории Пермского края и оказывающим услуги с использованием сертификата на отдых детей и их оздоровление, на возмещение части затрат на отдых и оздоровление детей в связи с ок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занием услуг с использованием сертификата, дающего право на частичную оплату путевки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1.4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хозяйствующим субъектам (за исключением субсидий государственных (муниципальных) учреждений) независимо от организационно-правовой формы и формы собственности, индивидуальным предпринимателям на приобретение путевок в загородные лагеря отдыха и оздоровления детей, детские оздоровительные лагеря санаторного типа для детей работников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данных хозяйствующих субъектов, индивидуальных предпринимателей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1.5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хозяйствующим субъектам (за исключением субсидий государственных (муниципальных) учреждений) независимо от организационно-правовой формы и формы собственности, имеющим во владении и</w:t>
            </w:r>
            <w:r w:rsidR="005A2A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(или) пользов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нии имущество, на базе которого организован загородный лагерь отдыха и оздоровления детей, детский оздоровительный лагерь санаторного типа, на оздоровление детей работников данных хозяйствующих субъектов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1.6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собственникам помещений в многоквартирном доме, выбравшим способ управления многоквартирным домом - непосредственное управление со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ственниками помещений в многоквартирном доме, товариществам со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ственников жилья, жилищным кооперативам или иным специализирова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ным потребительским кооперативам, управляющим организациям (за 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ключением государственных (муниципальных) учреждений), территор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альным общественным самоуправлениям, зарегистрированным в качестве юридических лиц, в целях возмещения затрат в связи с обустройством де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ских игровых и (или) детских спортивных площадок на земельных учас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ках, находящихся в общей долевой собственности собственников помещ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ний многоквартирных домов города Перми и на территориях индивид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альной жилой застройки города Перми на земельных участках, находящи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ся в муниципальной собственности, и землях или земельных участках, го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ударственная собственность на которые не разграничена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1.7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собственникам помещений в многоквартирном доме, выбравшим способ управления многоквартирным домом - непосредственное управление со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ственниками помещений в многоквартирном доме, товариществам со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ственников жилья, жилищным кооперативам или иным специализирова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ным потребительским кооперативам, управляющим организациям (за 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ключением государственных (муниципальных) учреждений) в целях во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мещения затрат в связи с выполнением работ по благоустройству прид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мовых территорий многоквартирных домов на земельных участках, нах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дящихся в общей долевой собственности собственников помещений в мн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гоквартирных домах города Перми, а также территорий (земель, земельных участков), фактически используемых собственниками помещений мног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квартирного дома для эксплуатации многоквартирного дома и объектов, входящих в состав общего имущества в таком доме, и находящихся в 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ниципальной собственности и (или) государственная собственность на 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торые не разграничена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1.8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собственникам помещений в многоквартирных домах города Перми, 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бравшим в качестве способа управления многоквартирным домом - неп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средственное управление собственниками помещений в многоквартирном доме, товариществам собственников жилья, жилищным кооперативам или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иным специализированным потребительским кооперативам, управляющим организациям (за исключением государственных (муниципальных) учр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ждений) в целях возмещения затрат в связи с благоустройством дворовых территорий многоквартирных домов города Перми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1.9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управляющим организациям, товариществам собственников жилья, ж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лищным кооперативам или иным специализированным потребительским кооперативам, а при непосредственном управлении многоквартирным 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мом собственниками помещений - иным лицам, оказывающим услуги (в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полняющим работы) по содержанию общего имущества многоквартирных домов, в части возмещения недополученных доходов, связанных с пред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ставлением гражданам мер социальной поддержки в виде уменьшения размера платы за содержание жилого помещения, признанного в устано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ленном порядке непригодным для проживания и (или) расположенного в многоквартирном доме, признанном в установленном порядке аварийным и подлежащим сносу или реконструкции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1.10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товариществам собственников жилья, жилищным, жилищно-строительным кооперативам, управляющим организациям, специализированной неко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мерческой организации, осуществляющей деятельность, направленную на обеспечение проведения капитального ремонта общего имущества в мн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гоквартирных домах, в целях финансового обеспечения затрат по провед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нию капитального ремонта фасадов многоквартирных домов города Перми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1.11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муниципальному предприятию «Пермводоканал» на финансовое обеспеч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ние расходов по погашению денежных обязательств по договору займа</w:t>
            </w:r>
          </w:p>
        </w:tc>
      </w:tr>
      <w:tr w:rsidR="000A6055" w:rsidTr="00ED13E6">
        <w:trPr>
          <w:trHeight w:val="253"/>
        </w:trPr>
        <w:tc>
          <w:tcPr>
            <w:tcW w:w="704" w:type="dxa"/>
            <w:vMerge w:val="restart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1.12</w:t>
            </w:r>
          </w:p>
        </w:tc>
        <w:tc>
          <w:tcPr>
            <w:tcW w:w="9214" w:type="dxa"/>
            <w:vMerge w:val="restart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муниципальному предприятию «Пермводоканал» на финансовое обеспеч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ние затрат, связанных с содержанием санитарно-бытовых помещений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1.13</w:t>
            </w:r>
          </w:p>
        </w:tc>
        <w:tc>
          <w:tcPr>
            <w:tcW w:w="9214" w:type="dxa"/>
          </w:tcPr>
          <w:p w:rsidR="000A6055" w:rsidRDefault="00A644E8" w:rsidP="00364F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юридическим лицам (за исключением государственных (муниципальных) учреждений), индивидуальным предпринимателям, осуществляющим 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ревозку пассажиров автомобильным транспортом по муниципальным маршрутам регулярных перевозок города Перми по регулируемым тар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фам, </w:t>
            </w:r>
            <w:r w:rsidR="00364F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возмещение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затрат, связанных с уплатой лизинговых платежей по договорам финансовой аренды (лизинга)</w:t>
            </w:r>
            <w:r w:rsidR="00364F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64FA1" w:rsidRPr="00364FA1">
              <w:rPr>
                <w:rFonts w:ascii="Times New Roman" w:hAnsi="Times New Roman" w:cs="Times New Roman"/>
                <w:color w:val="000000"/>
                <w:sz w:val="28"/>
                <w:szCs w:val="22"/>
              </w:rPr>
              <w:t>на приобретение автобусов в ч</w:t>
            </w:r>
            <w:r w:rsidR="00364FA1" w:rsidRPr="00364FA1">
              <w:rPr>
                <w:rFonts w:ascii="Times New Roman" w:hAnsi="Times New Roman" w:cs="Times New Roman"/>
                <w:color w:val="000000"/>
                <w:sz w:val="28"/>
                <w:szCs w:val="22"/>
              </w:rPr>
              <w:t>а</w:t>
            </w:r>
            <w:r w:rsidR="00364FA1" w:rsidRPr="00364FA1">
              <w:rPr>
                <w:rFonts w:ascii="Times New Roman" w:hAnsi="Times New Roman" w:cs="Times New Roman"/>
                <w:color w:val="000000"/>
                <w:sz w:val="28"/>
                <w:szCs w:val="22"/>
              </w:rPr>
              <w:t>сти не превышающей размера дохода лизингодателей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1.14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собственникам помещений в многоквартирных домах города Перми, 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бравших в качестве способа управления многоквартирным домом неп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средственное управление собственниками помещений в многоквартирном доме, товариществам собственников жилья, жилищным кооперативам или иным специализированным потребительским кооперативам, управляющим организациям (за исключением государственных (муниципальных) учр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ждений) в целях возмещения затрат в связи с обустройством контейнерных площадок нового образца на придомовых территориях многоквартирных домов города Перми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Субсидии некоммерческим организациям, не являющимся государстве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ными (муниципальными) учреждениями: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некоммерческой организации «Фонд Развития Пермского Баскетбола «ПАРМА» в целях возмещения затрат, связанных с оказанием содействия субъекту физической культуры и спорта, осуществляющему свою деятел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ность на территории города Перми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некоммерческим организациям, не являющимся государственными (мун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ципальными) учреждениями, в целях возмещения затрат, связанных с 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ганизацией и проведением спортивных мероприятий для лиц с ограниче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ными возможностями здоровья согласно календарному плану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2.3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общественным организациям, внесенным в региональный реестр народных дружин и общественных объединений правоохранительной направленн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сти, на материальное стимулирование деятельности народных дружинн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ков, действующим на территории города Перми, в целях возмещения з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трат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2.4</w:t>
            </w:r>
          </w:p>
        </w:tc>
        <w:tc>
          <w:tcPr>
            <w:tcW w:w="9214" w:type="dxa"/>
          </w:tcPr>
          <w:p w:rsidR="000A6055" w:rsidRDefault="00A644E8" w:rsidP="00364F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Пермской городской общественной организации ветеранов (пенсионеров) войны, труда, Вооруженных сил и правоохранительных органов, Общ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ственной организации ветеранов (пенсионеров) войны, труда, Вооруже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Сил и правоохранительных органов Ленинского района г. Перми, 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щественной организации ветеранов (пенсионеров) войны, труда, Воор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женных Сил и правоохранительных органов Свердловского района г. Пе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ми, Общественной организации ветеранов (пенсионеров) войны, труда, Вооруженных Сил и правоохранительных органов Мотовилихинского ра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она г. Перми, Общественной организации ветеранов (пенсионеров) войны, труда, Вооруженных Сил и правоохранительных органов Дзержинского района г. Перми, Общественной организации ветеранов (пенсионеров) войны, труда, Вооруженных сил и правоохранительных органов Индустр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ального района г. Перми, Общественной организации ветеранов (пенси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неров) войны, труда, вооруженных сил и правоохранительных органов 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ровского района г. Перми, Общественной организации ветеранов (пенси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неров) войны, труда, Вооруженных сил и правоохранительных органов Орджоникидзевского района г. Перми, Общественной организации ветер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нов (пенсионеров) войны, труда, вооруженных сил и правоохранительных органов п. Н. Ляды г. Перми, на финансовое обеспечение затрат, связанных с осуществлением уставной деятельности, направленной на организацию общественного контроля за выполнением законодательства в сфере защиты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прав, свобод и интересов ветеранов (пенсионеров) войны, труда, Воор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женных Сил и правоохранительных органов, организацию и проведение мероприятий для ветеранов (пенсионеров) войны, труда, Вооруженных Сил и правоохранительных органов города Перми, организацию и пров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дение мероприятий, направленных на патриотическое воспитание молод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жи, повышение гражданской активности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2.5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территориальным общественным самоуправлениям на финансовое обесп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чение затрат, связанных с осуществлением хозяйственной деятельности, направленной на удовлетворение социально-бытовых потребностей гра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дан, проживающих на соответствующей территории, организацию и пр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ведение мероприятий по работе с населением, в том числе на материально-техническое обеспечение деятельности территориальных общественных самоуправлений, содержание помещения, оплату коммунальных услуг, оплату труда</w:t>
            </w:r>
          </w:p>
        </w:tc>
      </w:tr>
      <w:tr w:rsidR="000A6055" w:rsidTr="00ED13E6">
        <w:trPr>
          <w:trHeight w:val="253"/>
        </w:trPr>
        <w:tc>
          <w:tcPr>
            <w:tcW w:w="704" w:type="dxa"/>
            <w:vMerge w:val="restart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2.6</w:t>
            </w:r>
          </w:p>
        </w:tc>
        <w:tc>
          <w:tcPr>
            <w:tcW w:w="9214" w:type="dxa"/>
            <w:vMerge w:val="restart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частным общеобразовательным организациям, осуществляющим на терр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тории города Перми образовательную деятельность по имеющим госуда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ственную аккредитацию основным общеобразовательным программам, на возмещение части затрат по реализации основных общеобразовательных программ начального общего образования, по реализации основных общ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образовательных программ основного общего образования, по реализации основных общеобразовательных программ среднего общего образования</w:t>
            </w:r>
          </w:p>
        </w:tc>
      </w:tr>
      <w:tr w:rsidR="000A6055" w:rsidTr="00ED13E6">
        <w:trPr>
          <w:trHeight w:val="253"/>
        </w:trPr>
        <w:tc>
          <w:tcPr>
            <w:tcW w:w="704" w:type="dxa"/>
            <w:vMerge w:val="restart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2.7</w:t>
            </w:r>
          </w:p>
        </w:tc>
        <w:tc>
          <w:tcPr>
            <w:tcW w:w="9214" w:type="dxa"/>
            <w:vMerge w:val="restart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частным общеобразовательным организациям, имеющим лицензию и гос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дарственную аккредитацию, в целях возмещения затрат, связанных с предоставлением мер социальной поддержки отдельным категориям лиц, которым присуждена ученая степень кандидата наук, доктора наук, раб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тающих в указанных организациях, и администрированием данных расх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дов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2.8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некоммерческим организациям, не являющимся государственными (мун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ципальными) учреждениями, на финансовое обеспечение затрат, связа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с организацией занятости молодежи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2.9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общественным объединениям пожарной охраны в целях возмещения затрат на материальное стимулирование деятельности добровольных пожарных, действующих на территории города Перми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2.10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некоммерческим организациям, не являющимся государственными (мун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ципальными) учреждениями, выполняющим муниципальные работы в сфере молодежной политики, на финансовое обеспечение затрат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2.11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некоммерческим организациям, не являющимся государственными (мун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ципальными) учреждениями, на финансовое обеспечение затрат, связа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ных с осуществлением хозяйственной деятельности, направленной на 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ганизацию и проведение мероприятий военно-патриотической тематики, по информированию населения города Перми о деятельности территор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альных общественных самоуправлений, по информированию населения города Перми о деятельности, направленной на сохранение и развитие тр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диций гражданственности и патриотизма, по проведению семинаров, кру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лых столов для органов территориальных общественных самоуправлений, по проведению форумов, по проведению мероприятий, направленных на оказание информационно-методической, консультационной и ресурсной поддержки, на проведение мероприятий, приуроченных к Празднику Ве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 и Труда, а также на проведение культурно-массовых и спортивных 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роприятий по месту жительства населения в рамках реализации меропри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тий, направленных на решение вопросов местного значения в микрорай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нах города Перми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2.12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некоммерческим организациям, не являющимся государственными (мун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ципальными) учреждениями, на финансовое обеспечение затрат, связа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с осуществлением хозяйственной деятельности, направленной на 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ганизацию и проведение мероприятий в рамках укрепления межнаци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нального и межконфессионального согласия в городе Перми</w:t>
            </w:r>
          </w:p>
        </w:tc>
      </w:tr>
      <w:tr w:rsidR="000A6055" w:rsidTr="00ED13E6">
        <w:trPr>
          <w:trHeight w:val="253"/>
        </w:trPr>
        <w:tc>
          <w:tcPr>
            <w:tcW w:w="704" w:type="dxa"/>
            <w:vMerge w:val="restart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2.13</w:t>
            </w:r>
          </w:p>
        </w:tc>
        <w:tc>
          <w:tcPr>
            <w:tcW w:w="9214" w:type="dxa"/>
            <w:vMerge w:val="restart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частным общеобразовательным организациям, имеющим лицензию и гос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дарственную аккредитацию, в целях возмещения затрат, связанных с предоставлением мер социальной поддержки учащимся из семей, име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щих детей, из многодетных семей, среднедушевой доход которых ниже 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личины прожиточного минимума на душу населения, установленной в Пермском крае</w:t>
            </w:r>
          </w:p>
        </w:tc>
      </w:tr>
      <w:tr w:rsidR="000A6055" w:rsidTr="00ED13E6">
        <w:trPr>
          <w:trHeight w:val="253"/>
        </w:trPr>
        <w:tc>
          <w:tcPr>
            <w:tcW w:w="704" w:type="dxa"/>
            <w:vMerge w:val="restart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2.14</w:t>
            </w:r>
          </w:p>
        </w:tc>
        <w:tc>
          <w:tcPr>
            <w:tcW w:w="9214" w:type="dxa"/>
            <w:vMerge w:val="restart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частным общеобразовательным организациям, осуществляющим на терр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тории города Перми образовательную деятельность по имеющим госуда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ственную аккредитацию основным общеобразовательным программам, в целях возмещения затрат, связанных с предоставлением мер социальной поддержки в форме предоставления бесплатного питания отдельным кат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гориям учащихся в частных общеобразовательных организациях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2.15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некоммерческим организациям (за исключением субсидий государстве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(муниципальных) учреждений) на приобретение путевок в загородные лагеря отдыха и оздоровления детей, детские оздоровительные лагеря 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наторного типа для детей работников данных некоммерческих организ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ций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2.16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некоммерческим организациям, не являющимся государственными (мун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ципальными) учреждениями, в целях возмещения затрат, связанных с ок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занием информационно-консультативной поддержки местным товаропр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изводителям в виде организации и проведения конференций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2.17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некоммерческим организациям, не являющимся государственными (мун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ципальными) учреждениями, в целях возмещения затрат, связанных с ре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лизацией социально значимых программ в сфере физической культуры и спорта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2.18</w:t>
            </w:r>
          </w:p>
        </w:tc>
        <w:tc>
          <w:tcPr>
            <w:tcW w:w="9214" w:type="dxa"/>
          </w:tcPr>
          <w:p w:rsidR="000A6055" w:rsidRDefault="00A644E8" w:rsidP="00364F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организациям отдыха детей и их оздоровления (за исключением госуда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ственных (муниципальных) учреждений), расположенным на территории Пермского края и оказывающим услуги с использованием сертификата на отдых детей и их оздоровление, на возмещение части затрат на отдых и оздоровление детей в связи с оказанием услуг с использованием сертиф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ката, дающего право на частичную оплату путевки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2.19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некоммерческим организациям (за исключением субсидий государстве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(муниципальных) учреждений) независимо от организационно-правовой формы и формы собственности, имеющим во владении и(или) пользовании имущество, на базе которого организован загородный лагерь отдыха и оздоровления детей, детский оздоровительный лагерь санаторн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 типа, на оздоровление детей работников данных некоммерческих орг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низаций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2.20</w:t>
            </w:r>
          </w:p>
        </w:tc>
        <w:tc>
          <w:tcPr>
            <w:tcW w:w="9214" w:type="dxa"/>
          </w:tcPr>
          <w:p w:rsidR="000A6055" w:rsidRDefault="00A644E8" w:rsidP="00D5021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некоммерческим организациям (за исключением государственных (мун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ципальных) учреждений) на финансовое обеспечение затрат, связанных с проведением мероприятий по профилактике семейного и бытового насилия</w:t>
            </w:r>
          </w:p>
        </w:tc>
      </w:tr>
      <w:tr w:rsidR="000A6055" w:rsidTr="00ED13E6">
        <w:trPr>
          <w:trHeight w:val="253"/>
        </w:trPr>
        <w:tc>
          <w:tcPr>
            <w:tcW w:w="704" w:type="dxa"/>
            <w:vMerge w:val="restart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2.21</w:t>
            </w:r>
          </w:p>
        </w:tc>
        <w:tc>
          <w:tcPr>
            <w:tcW w:w="9214" w:type="dxa"/>
            <w:vMerge w:val="restart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физкультурно-спортивным клубам по месту жительства в целях возмещ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ния затрат на оказание содействия, связанных с осуществлением физкул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турной деятельности</w:t>
            </w:r>
          </w:p>
        </w:tc>
      </w:tr>
      <w:tr w:rsidR="000A6055" w:rsidTr="00ED13E6">
        <w:trPr>
          <w:trHeight w:val="253"/>
        </w:trPr>
        <w:tc>
          <w:tcPr>
            <w:tcW w:w="704" w:type="dxa"/>
            <w:vMerge w:val="restart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2.22</w:t>
            </w:r>
          </w:p>
        </w:tc>
        <w:tc>
          <w:tcPr>
            <w:tcW w:w="9214" w:type="dxa"/>
            <w:vMerge w:val="restart"/>
          </w:tcPr>
          <w:p w:rsidR="000A6055" w:rsidRDefault="00A644E8" w:rsidP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организациям отдыха детей и их оздоровления независимо от организац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онно-правовой формы и формы собственности (за исключением госуда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ственных (муниципальных) учреждений) в целях возмещения затрат на 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дых детей в связи с оказанием услуг по организации отдыха детей и мол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дежи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Гранты в форме субсидий некоммерческим организациям, не являющимся казенными учреждениями:</w:t>
            </w:r>
          </w:p>
        </w:tc>
      </w:tr>
      <w:tr w:rsidR="000A6055" w:rsidTr="00ED13E6">
        <w:tc>
          <w:tcPr>
            <w:tcW w:w="704" w:type="dxa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9214" w:type="dxa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некоммерческим организациям, не являющимся казенными учреждениями, в том числе общественным объединениям, территориальным обществе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ным самоуправлениям, муниципальным бюджетным и автономным учр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ждениям, зарегистрированным в качестве юридического лица на террит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рии города Перми и планирующим реализацию мероприятий проекта на территории города Перми, на финансовое обеспечение затрат, связанных с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реализацией социально значимых проектов победителями ежегодного г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родского конкурса социально значимых проектов, конкурса локальных инициатив</w:t>
            </w:r>
          </w:p>
        </w:tc>
      </w:tr>
      <w:tr w:rsidR="000A6055" w:rsidTr="00ED13E6">
        <w:trPr>
          <w:trHeight w:val="253"/>
        </w:trPr>
        <w:tc>
          <w:tcPr>
            <w:tcW w:w="704" w:type="dxa"/>
            <w:vMerge w:val="restart"/>
          </w:tcPr>
          <w:p w:rsidR="000A6055" w:rsidRDefault="00A644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3.2</w:t>
            </w:r>
          </w:p>
        </w:tc>
        <w:tc>
          <w:tcPr>
            <w:tcW w:w="9214" w:type="dxa"/>
            <w:vMerge w:val="restart"/>
          </w:tcPr>
          <w:p w:rsidR="000A6055" w:rsidRDefault="00A644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государственному бюджетному учреждению «Институт территориального планирования» на финансовое обеспечение затрат, связанных с разрабо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кой архитектурных и градостроительных концепций</w:t>
            </w:r>
          </w:p>
        </w:tc>
      </w:tr>
    </w:tbl>
    <w:p w:rsidR="000A6055" w:rsidRDefault="000A605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A6055">
      <w:headerReference w:type="default" r:id="rId7"/>
      <w:pgSz w:w="11906" w:h="16838"/>
      <w:pgMar w:top="1134" w:right="566" w:bottom="1134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055" w:rsidRDefault="00A644E8">
      <w:pPr>
        <w:spacing w:after="0" w:line="240" w:lineRule="auto"/>
      </w:pPr>
      <w:r>
        <w:separator/>
      </w:r>
    </w:p>
  </w:endnote>
  <w:endnote w:type="continuationSeparator" w:id="0">
    <w:p w:rsidR="000A6055" w:rsidRDefault="00A64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055" w:rsidRDefault="00A644E8">
      <w:pPr>
        <w:spacing w:after="0" w:line="240" w:lineRule="auto"/>
      </w:pPr>
      <w:r>
        <w:separator/>
      </w:r>
    </w:p>
  </w:footnote>
  <w:footnote w:type="continuationSeparator" w:id="0">
    <w:p w:rsidR="000A6055" w:rsidRDefault="00A64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0030508"/>
      <w:docPartObj>
        <w:docPartGallery w:val="Page Numbers (Top of Page)"/>
        <w:docPartUnique/>
      </w:docPartObj>
    </w:sdtPr>
    <w:sdtEndPr/>
    <w:sdtContent>
      <w:p w:rsidR="000A6055" w:rsidRDefault="00A644E8">
        <w:pPr>
          <w:pStyle w:val="af6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577CA">
          <w:rPr>
            <w:rFonts w:ascii="Times New Roman" w:hAnsi="Times New Roman" w:cs="Times New Roman"/>
            <w:noProof/>
            <w:sz w:val="28"/>
            <w:szCs w:val="28"/>
          </w:rPr>
          <w:t>8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A6055" w:rsidRDefault="000A6055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uz1NPM+TOQtLMYxb1paP4eKAq8Y=" w:salt="JJ5QSWi3rJiOtZj1QG+kIA==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055"/>
    <w:rsid w:val="000A6055"/>
    <w:rsid w:val="000C712A"/>
    <w:rsid w:val="002577CA"/>
    <w:rsid w:val="00364FA1"/>
    <w:rsid w:val="00396E1A"/>
    <w:rsid w:val="005A2ADC"/>
    <w:rsid w:val="00A644E8"/>
    <w:rsid w:val="00A7759B"/>
    <w:rsid w:val="00BA614E"/>
    <w:rsid w:val="00CC12C9"/>
    <w:rsid w:val="00D50213"/>
    <w:rsid w:val="00DE4B4A"/>
    <w:rsid w:val="00DF3A79"/>
    <w:rsid w:val="00ED13E6"/>
    <w:rsid w:val="00FD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NewRoman" w:eastAsia="TimesNewRoman" w:hAnsi="TimesNewRoman" w:cs="TimesNewRoman"/>
      <w:sz w:val="24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NewRoman" w:eastAsia="TimesNewRoman" w:hAnsi="TimesNewRoman" w:cs="TimesNewRoman"/>
      <w:sz w:val="24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2522</Words>
  <Characters>14376</Characters>
  <Application>Microsoft Office Word</Application>
  <DocSecurity>8</DocSecurity>
  <Lines>119</Lines>
  <Paragraphs>33</Paragraphs>
  <ScaleCrop>false</ScaleCrop>
  <Company>Департамент финансов администрации г.Перми</Company>
  <LinksUpToDate>false</LinksUpToDate>
  <CharactersWithSpaces>16865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Трегубова Рэнада Ивановна</dc:creator>
  <cp:keywords/>
  <dc:description/>
  <cp:lastModifiedBy>Колышкина Елена Владимировна</cp:lastModifiedBy>
  <cp:revision>29</cp:revision>
  <dcterms:created xsi:type="dcterms:W3CDTF">2023-10-19T12:25:00Z</dcterms:created>
  <dcterms:modified xsi:type="dcterms:W3CDTF">2025-12-18T04:22:00Z</dcterms:modified>
</cp:coreProperties>
</file>